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86E" w:rsidRDefault="00C06FFC">
      <w:pPr>
        <w:rPr>
          <w:rFonts w:ascii="Arial" w:hAnsi="Arial" w:cs="Arial"/>
          <w:sz w:val="24"/>
          <w:szCs w:val="24"/>
        </w:rPr>
      </w:pPr>
      <w:r>
        <w:rPr>
          <w:rFonts w:ascii="Arial" w:hAnsi="Arial" w:cs="Arial"/>
          <w:sz w:val="24"/>
          <w:szCs w:val="24"/>
        </w:rPr>
        <w:t xml:space="preserve">Revised Blog Post : </w:t>
      </w:r>
    </w:p>
    <w:p w:rsidR="00C06FFC" w:rsidRDefault="00C06FFC">
      <w:pPr>
        <w:rPr>
          <w:rFonts w:ascii="Arial" w:hAnsi="Arial" w:cs="Arial"/>
          <w:sz w:val="24"/>
          <w:szCs w:val="24"/>
        </w:rPr>
      </w:pPr>
      <w:r>
        <w:rPr>
          <w:rFonts w:ascii="Arial" w:hAnsi="Arial" w:cs="Arial"/>
          <w:sz w:val="24"/>
          <w:szCs w:val="24"/>
        </w:rPr>
        <w:t>I chose to revise my first blog post.  Here is a link “</w:t>
      </w:r>
      <w:hyperlink r:id="rId6" w:history="1">
        <w:r w:rsidRPr="00C06FFC">
          <w:rPr>
            <w:rStyle w:val="Hyperlink"/>
            <w:rFonts w:ascii="Arial" w:hAnsi="Arial" w:cs="Arial"/>
            <w:sz w:val="24"/>
            <w:szCs w:val="24"/>
          </w:rPr>
          <w:t>Topic #1 response</w:t>
        </w:r>
      </w:hyperlink>
      <w:r>
        <w:rPr>
          <w:rFonts w:ascii="Arial" w:hAnsi="Arial" w:cs="Arial"/>
          <w:sz w:val="24"/>
          <w:szCs w:val="24"/>
        </w:rPr>
        <w:t>”  I believe I have learned a lot throughout the course and I feel I am able to re-examine what I wrote in the beginning of this course after having discussed in great detail the information and concepts we have looked at since the beginning of July.</w:t>
      </w:r>
    </w:p>
    <w:p w:rsidR="00C06FFC" w:rsidRDefault="00C06FFC">
      <w:pPr>
        <w:rPr>
          <w:rFonts w:ascii="Arial" w:hAnsi="Arial" w:cs="Arial"/>
          <w:sz w:val="24"/>
          <w:szCs w:val="24"/>
        </w:rPr>
      </w:pPr>
    </w:p>
    <w:p w:rsidR="0042098D" w:rsidRDefault="00C06FFC">
      <w:pPr>
        <w:rPr>
          <w:rFonts w:ascii="Arial" w:hAnsi="Arial" w:cs="Arial"/>
          <w:sz w:val="24"/>
          <w:szCs w:val="24"/>
          <w:shd w:val="clear" w:color="auto" w:fill="FFFFFF"/>
        </w:rPr>
      </w:pPr>
      <w:r>
        <w:rPr>
          <w:rFonts w:ascii="Arial" w:hAnsi="Arial" w:cs="Arial"/>
          <w:sz w:val="24"/>
          <w:szCs w:val="24"/>
        </w:rPr>
        <w:t>After having completed the learning outlined in the EDCI-339 course, I have come to the decision that for me, personally and for my teaching practice, a “blended” learning environment is the model I will adopt in the future.  Having done some additional research, I have found the following definition of blended learning, “</w:t>
      </w:r>
      <w:r w:rsidR="00172D17" w:rsidRPr="00172D17">
        <w:rPr>
          <w:rFonts w:ascii="Arial" w:hAnsi="Arial" w:cs="Arial"/>
          <w:sz w:val="24"/>
          <w:szCs w:val="24"/>
          <w:shd w:val="clear" w:color="auto" w:fill="FFFFFF"/>
        </w:rPr>
        <w:t xml:space="preserve">Blended learning is </w:t>
      </w:r>
      <w:r w:rsidRPr="00172D17">
        <w:rPr>
          <w:rFonts w:ascii="Arial" w:hAnsi="Arial" w:cs="Arial"/>
          <w:sz w:val="24"/>
          <w:szCs w:val="24"/>
          <w:shd w:val="clear" w:color="auto" w:fill="FFFFFF"/>
        </w:rPr>
        <w:t xml:space="preserve">an educational program </w:t>
      </w:r>
      <w:r w:rsidR="00172D17" w:rsidRPr="00172D17">
        <w:rPr>
          <w:rFonts w:ascii="Arial" w:hAnsi="Arial" w:cs="Arial"/>
          <w:sz w:val="24"/>
          <w:szCs w:val="24"/>
          <w:shd w:val="clear" w:color="auto" w:fill="FFFFFF"/>
        </w:rPr>
        <w:t xml:space="preserve">that </w:t>
      </w:r>
      <w:r w:rsidRPr="00172D17">
        <w:rPr>
          <w:rFonts w:ascii="Arial" w:hAnsi="Arial" w:cs="Arial"/>
          <w:sz w:val="24"/>
          <w:szCs w:val="24"/>
          <w:shd w:val="clear" w:color="auto" w:fill="FFFFFF"/>
        </w:rPr>
        <w:t>combines online digital media with traditional classroom teaching methods. Therefore, blended learning is a broader, more comprehensive approach that includes eLearning and might also incorporate elements of micro-learning.</w:t>
      </w:r>
      <w:r w:rsidR="00172D17">
        <w:rPr>
          <w:rFonts w:ascii="Arial" w:hAnsi="Arial" w:cs="Arial"/>
          <w:sz w:val="24"/>
          <w:szCs w:val="24"/>
          <w:shd w:val="clear" w:color="auto" w:fill="FFFFFF"/>
        </w:rPr>
        <w:t xml:space="preserve"> </w:t>
      </w:r>
      <w:r w:rsidR="00172D17" w:rsidRPr="00172D17">
        <w:rPr>
          <w:rFonts w:ascii="Arial" w:hAnsi="Arial" w:cs="Arial"/>
          <w:sz w:val="24"/>
          <w:szCs w:val="24"/>
          <w:shd w:val="clear" w:color="auto" w:fill="FFFFFF"/>
        </w:rPr>
        <w:t>(</w:t>
      </w:r>
      <w:hyperlink r:id="rId7" w:history="1">
        <w:r w:rsidR="00172D17" w:rsidRPr="00172D17">
          <w:rPr>
            <w:rStyle w:val="Hyperlink"/>
            <w:rFonts w:ascii="Arial" w:hAnsi="Arial" w:cs="Arial"/>
            <w:sz w:val="24"/>
            <w:szCs w:val="24"/>
          </w:rPr>
          <w:t>https://www.pdagroup.net/</w:t>
        </w:r>
      </w:hyperlink>
      <w:r w:rsidR="00172D17" w:rsidRPr="00172D17">
        <w:rPr>
          <w:rFonts w:ascii="Arial" w:hAnsi="Arial" w:cs="Arial"/>
          <w:sz w:val="24"/>
          <w:szCs w:val="24"/>
        </w:rPr>
        <w:t>)</w:t>
      </w:r>
      <w:r w:rsidR="00172D17">
        <w:rPr>
          <w:rFonts w:ascii="Arial" w:hAnsi="Arial" w:cs="Arial"/>
          <w:sz w:val="24"/>
          <w:szCs w:val="24"/>
        </w:rPr>
        <w:t xml:space="preserve">  Furthermore, Vaughan et al. 2013) describe blended learning </w:t>
      </w:r>
      <w:r w:rsidR="00172D17">
        <w:rPr>
          <w:rFonts w:ascii="Arial" w:hAnsi="Arial" w:cs="Arial"/>
          <w:color w:val="222222"/>
          <w:sz w:val="24"/>
          <w:szCs w:val="24"/>
        </w:rPr>
        <w:t xml:space="preserve">as an organic selection of carefully and thoughtfully selected in person </w:t>
      </w:r>
      <w:r w:rsidR="00172D17" w:rsidRPr="0042098D">
        <w:rPr>
          <w:rFonts w:ascii="Arial" w:hAnsi="Arial" w:cs="Arial"/>
          <w:color w:val="222222"/>
          <w:sz w:val="24"/>
          <w:szCs w:val="24"/>
        </w:rPr>
        <w:t xml:space="preserve">and online resources.  </w:t>
      </w:r>
      <w:r w:rsidR="0042098D" w:rsidRPr="0042098D">
        <w:rPr>
          <w:rFonts w:ascii="Arial" w:hAnsi="Arial" w:cs="Arial"/>
          <w:color w:val="222222"/>
          <w:sz w:val="24"/>
          <w:szCs w:val="24"/>
        </w:rPr>
        <w:t xml:space="preserve">In addition, </w:t>
      </w:r>
      <w:proofErr w:type="spellStart"/>
      <w:r w:rsidR="0042098D" w:rsidRPr="0042098D">
        <w:rPr>
          <w:rFonts w:ascii="Arial" w:hAnsi="Arial" w:cs="Arial"/>
          <w:color w:val="222222"/>
          <w:sz w:val="24"/>
          <w:szCs w:val="24"/>
        </w:rPr>
        <w:t>Norberg</w:t>
      </w:r>
      <w:proofErr w:type="spellEnd"/>
      <w:r w:rsidR="0042098D" w:rsidRPr="0042098D">
        <w:rPr>
          <w:rFonts w:ascii="Arial" w:hAnsi="Arial" w:cs="Arial"/>
          <w:color w:val="222222"/>
          <w:sz w:val="24"/>
          <w:szCs w:val="24"/>
        </w:rPr>
        <w:t xml:space="preserve"> et al. (2011) go on to state that, </w:t>
      </w:r>
      <w:r w:rsidR="0042098D">
        <w:rPr>
          <w:rFonts w:ascii="Arial" w:hAnsi="Arial" w:cs="Arial"/>
          <w:color w:val="222222"/>
          <w:sz w:val="24"/>
          <w:szCs w:val="24"/>
        </w:rPr>
        <w:t xml:space="preserve">“Blended and </w:t>
      </w:r>
      <w:r w:rsidR="0042098D">
        <w:rPr>
          <w:rFonts w:ascii="Arial" w:hAnsi="Arial" w:cs="Arial"/>
          <w:sz w:val="24"/>
          <w:szCs w:val="24"/>
          <w:shd w:val="clear" w:color="auto" w:fill="FFFFFF"/>
        </w:rPr>
        <w:t>o</w:t>
      </w:r>
      <w:r w:rsidR="0042098D" w:rsidRPr="0042098D">
        <w:rPr>
          <w:rFonts w:ascii="Arial" w:hAnsi="Arial" w:cs="Arial"/>
          <w:sz w:val="24"/>
          <w:szCs w:val="24"/>
          <w:shd w:val="clear" w:color="auto" w:fill="FFFFFF"/>
        </w:rPr>
        <w:t xml:space="preserve">nline learning generates considerable optimism because it increases access for students to education, responding to their lifestyles through </w:t>
      </w:r>
      <w:r w:rsidR="0042098D">
        <w:rPr>
          <w:rFonts w:ascii="Arial" w:hAnsi="Arial" w:cs="Arial"/>
          <w:sz w:val="24"/>
          <w:szCs w:val="24"/>
          <w:shd w:val="clear" w:color="auto" w:fill="FFFFFF"/>
        </w:rPr>
        <w:t>flexible learning opportunities.” The statement that online learning created optimism with learners as they can access it on their own time resonated with me.  We are faced with a new normal where online learning must become part of an educator’s pedagogical considerations</w:t>
      </w:r>
    </w:p>
    <w:p w:rsidR="00C06FFC" w:rsidRDefault="0042098D">
      <w:pPr>
        <w:rPr>
          <w:rFonts w:ascii="Arial" w:hAnsi="Arial" w:cs="Arial"/>
          <w:sz w:val="24"/>
          <w:szCs w:val="24"/>
          <w:shd w:val="clear" w:color="auto" w:fill="FFFFFF"/>
        </w:rPr>
      </w:pPr>
      <w:r>
        <w:rPr>
          <w:rFonts w:ascii="Arial" w:hAnsi="Arial" w:cs="Arial"/>
          <w:sz w:val="24"/>
          <w:szCs w:val="24"/>
          <w:shd w:val="clear" w:color="auto" w:fill="FFFFFF"/>
        </w:rPr>
        <w:t xml:space="preserve">However, </w:t>
      </w:r>
      <w:proofErr w:type="spellStart"/>
      <w:r>
        <w:rPr>
          <w:rFonts w:ascii="Arial" w:hAnsi="Arial" w:cs="Arial"/>
          <w:sz w:val="24"/>
          <w:szCs w:val="24"/>
          <w:shd w:val="clear" w:color="auto" w:fill="FFFFFF"/>
        </w:rPr>
        <w:t>Norberg</w:t>
      </w:r>
      <w:proofErr w:type="spellEnd"/>
      <w:r>
        <w:rPr>
          <w:rFonts w:ascii="Arial" w:hAnsi="Arial" w:cs="Arial"/>
          <w:sz w:val="24"/>
          <w:szCs w:val="24"/>
          <w:shd w:val="clear" w:color="auto" w:fill="FFFFFF"/>
        </w:rPr>
        <w:t xml:space="preserve"> t al. (2011) do bring up a good point when they bring up the point </w:t>
      </w:r>
      <w:r w:rsidRPr="00875F5D">
        <w:rPr>
          <w:rFonts w:ascii="Arial" w:hAnsi="Arial" w:cs="Arial"/>
          <w:sz w:val="24"/>
          <w:szCs w:val="24"/>
          <w:shd w:val="clear" w:color="auto" w:fill="FFFFFF"/>
        </w:rPr>
        <w:t>that “blended learning” can be perceived as a problematic term.  Which teaching methods are blended and in what prop</w:t>
      </w:r>
      <w:r w:rsidR="00875F5D" w:rsidRPr="00875F5D">
        <w:rPr>
          <w:rFonts w:ascii="Arial" w:hAnsi="Arial" w:cs="Arial"/>
          <w:sz w:val="24"/>
          <w:szCs w:val="24"/>
          <w:shd w:val="clear" w:color="auto" w:fill="FFFFFF"/>
        </w:rPr>
        <w:t xml:space="preserve">ortion are they blended?  </w:t>
      </w:r>
      <w:r w:rsidRPr="00875F5D">
        <w:rPr>
          <w:rFonts w:ascii="Arial" w:hAnsi="Arial" w:cs="Arial"/>
          <w:sz w:val="24"/>
          <w:szCs w:val="24"/>
          <w:shd w:val="clear" w:color="auto" w:fill="FFFFFF"/>
        </w:rPr>
        <w:t>I don’t think the proportion of blended teaching methods matte</w:t>
      </w:r>
      <w:r w:rsidR="00875F5D" w:rsidRPr="00875F5D">
        <w:rPr>
          <w:rFonts w:ascii="Arial" w:hAnsi="Arial" w:cs="Arial"/>
          <w:sz w:val="24"/>
          <w:szCs w:val="24"/>
          <w:shd w:val="clear" w:color="auto" w:fill="FFFFFF"/>
        </w:rPr>
        <w:t xml:space="preserve">rs as much as the blend itself.  In fact, </w:t>
      </w:r>
      <w:r w:rsidRPr="00875F5D">
        <w:rPr>
          <w:rFonts w:ascii="Arial" w:hAnsi="Arial" w:cs="Arial"/>
          <w:sz w:val="24"/>
          <w:szCs w:val="24"/>
          <w:shd w:val="clear" w:color="auto" w:fill="FFFFFF"/>
        </w:rPr>
        <w:t xml:space="preserve">Major, (2015) </w:t>
      </w:r>
      <w:r w:rsidR="00875F5D" w:rsidRPr="00875F5D">
        <w:rPr>
          <w:rFonts w:ascii="Arial" w:hAnsi="Arial" w:cs="Arial"/>
          <w:sz w:val="24"/>
          <w:szCs w:val="24"/>
          <w:shd w:val="clear" w:color="auto" w:fill="FFFFFF"/>
        </w:rPr>
        <w:t>states that g</w:t>
      </w:r>
      <w:r w:rsidR="00875F5D" w:rsidRPr="00875F5D">
        <w:rPr>
          <w:rFonts w:ascii="Arial" w:hAnsi="Arial" w:cs="Arial"/>
          <w:sz w:val="24"/>
          <w:szCs w:val="24"/>
          <w:shd w:val="clear" w:color="auto" w:fill="FFFFFF"/>
        </w:rPr>
        <w:t>ood pedagogy should always be at the forefront when designing a course</w:t>
      </w:r>
      <w:r w:rsidR="00875F5D">
        <w:rPr>
          <w:rFonts w:ascii="Arial" w:hAnsi="Arial" w:cs="Arial"/>
          <w:sz w:val="24"/>
          <w:szCs w:val="24"/>
          <w:shd w:val="clear" w:color="auto" w:fill="FFFFFF"/>
        </w:rPr>
        <w:t>.  My belief is that as long as the teacher</w:t>
      </w:r>
      <w:r w:rsidR="00875F5D" w:rsidRPr="00875F5D">
        <w:rPr>
          <w:rFonts w:ascii="Arial" w:hAnsi="Arial" w:cs="Arial"/>
          <w:sz w:val="24"/>
          <w:szCs w:val="24"/>
          <w:shd w:val="clear" w:color="auto" w:fill="FFFFFF"/>
        </w:rPr>
        <w:t xml:space="preserve"> has the </w:t>
      </w:r>
      <w:r w:rsidR="00875F5D">
        <w:rPr>
          <w:rFonts w:ascii="Arial" w:hAnsi="Arial" w:cs="Arial"/>
          <w:sz w:val="24"/>
          <w:szCs w:val="24"/>
          <w:shd w:val="clear" w:color="auto" w:fill="FFFFFF"/>
        </w:rPr>
        <w:t>best interests of their students in mind when developing their curriculum, a blended learning environments provides them with a larger resource base.</w:t>
      </w:r>
    </w:p>
    <w:p w:rsidR="00875F5D" w:rsidRDefault="00875F5D">
      <w:pPr>
        <w:rPr>
          <w:rFonts w:ascii="Arial" w:hAnsi="Arial" w:cs="Arial"/>
          <w:sz w:val="24"/>
          <w:szCs w:val="24"/>
          <w:shd w:val="clear" w:color="auto" w:fill="FFFFFF"/>
        </w:rPr>
      </w:pPr>
      <w:r>
        <w:rPr>
          <w:rFonts w:ascii="Arial" w:hAnsi="Arial" w:cs="Arial"/>
          <w:sz w:val="24"/>
          <w:szCs w:val="24"/>
          <w:shd w:val="clear" w:color="auto" w:fill="FFFFFF"/>
        </w:rPr>
        <w:t xml:space="preserve">While I understand the importance and specific advantages to both the open and distributed learning models, for me personally, as an educator neither of those platforms lends itself well to the students in my classroom.  They both have pros and cons attached to their very description.  For instance, distributed learning offers a safe, restricted access, closed door program that enables students to interact with their instructor as well as with the other members of their group.  One </w:t>
      </w:r>
      <w:proofErr w:type="spellStart"/>
      <w:r>
        <w:rPr>
          <w:rFonts w:ascii="Arial" w:hAnsi="Arial" w:cs="Arial"/>
          <w:sz w:val="24"/>
          <w:szCs w:val="24"/>
          <w:shd w:val="clear" w:color="auto" w:fill="FFFFFF"/>
        </w:rPr>
        <w:t>draw back</w:t>
      </w:r>
      <w:proofErr w:type="spellEnd"/>
      <w:r>
        <w:rPr>
          <w:rFonts w:ascii="Arial" w:hAnsi="Arial" w:cs="Arial"/>
          <w:sz w:val="24"/>
          <w:szCs w:val="24"/>
          <w:shd w:val="clear" w:color="auto" w:fill="FFFFFF"/>
        </w:rPr>
        <w:t xml:space="preserve"> of this </w:t>
      </w:r>
    </w:p>
    <w:p w:rsidR="00875F5D" w:rsidRDefault="00875F5D">
      <w:pPr>
        <w:rPr>
          <w:rFonts w:ascii="Arial" w:hAnsi="Arial" w:cs="Arial"/>
          <w:sz w:val="24"/>
          <w:szCs w:val="24"/>
          <w:shd w:val="clear" w:color="auto" w:fill="FFFFFF"/>
        </w:rPr>
      </w:pPr>
    </w:p>
    <w:p w:rsidR="00875F5D" w:rsidRDefault="00875F5D">
      <w:pPr>
        <w:rPr>
          <w:rFonts w:ascii="Arial" w:hAnsi="Arial" w:cs="Arial"/>
          <w:sz w:val="24"/>
          <w:szCs w:val="24"/>
          <w:shd w:val="clear" w:color="auto" w:fill="FFFFFF"/>
        </w:rPr>
      </w:pPr>
    </w:p>
    <w:p w:rsidR="00875F5D" w:rsidRDefault="00875F5D">
      <w:pPr>
        <w:rPr>
          <w:rFonts w:ascii="Arial" w:hAnsi="Arial" w:cs="Arial"/>
          <w:sz w:val="24"/>
          <w:szCs w:val="24"/>
          <w:shd w:val="clear" w:color="auto" w:fill="FFFFFF"/>
        </w:rPr>
      </w:pPr>
      <w:r>
        <w:rPr>
          <w:rFonts w:ascii="Arial" w:hAnsi="Arial" w:cs="Arial"/>
          <w:sz w:val="24"/>
          <w:szCs w:val="24"/>
          <w:shd w:val="clear" w:color="auto" w:fill="FFFFFF"/>
        </w:rPr>
        <w:t>system is that the students do not have the ability to share their learning outside of the group.  Conversely, an open learning platform allows the information to be shared with anyone who wishes to view it and has access to it.  While the flexibility of accessing the information therein is admirable, there is a question around the safety and the security of those choosing to participate in such a learning environment.</w:t>
      </w:r>
    </w:p>
    <w:p w:rsidR="00C06FFC" w:rsidRPr="00875F5D" w:rsidRDefault="00875F5D">
      <w:pPr>
        <w:rPr>
          <w:rFonts w:ascii="Arial" w:hAnsi="Arial" w:cs="Arial"/>
          <w:sz w:val="24"/>
          <w:szCs w:val="24"/>
        </w:rPr>
      </w:pPr>
      <w:r>
        <w:rPr>
          <w:rFonts w:ascii="Arial" w:hAnsi="Arial" w:cs="Arial"/>
          <w:sz w:val="24"/>
          <w:szCs w:val="24"/>
          <w:shd w:val="clear" w:color="auto" w:fill="FFFFFF"/>
        </w:rPr>
        <w:t xml:space="preserve">All that said, I found a very interesting visual that sums up the make-up of a pedagogically sound blended learning environment.  </w:t>
      </w:r>
      <w:r w:rsidR="00E05B37">
        <w:rPr>
          <w:rFonts w:ascii="Arial" w:hAnsi="Arial" w:cs="Arial"/>
          <w:sz w:val="24"/>
          <w:szCs w:val="24"/>
          <w:shd w:val="clear" w:color="auto" w:fill="FFFFFF"/>
        </w:rPr>
        <w:t xml:space="preserve"> The article on the PDA Group outlines the 7 most important methods of delivering instruction and how the students responded positively to their experience in the blended learning classroom.</w:t>
      </w:r>
    </w:p>
    <w:p w:rsidR="00C06FFC" w:rsidRDefault="00E05B37">
      <w:pPr>
        <w:rPr>
          <w:rFonts w:ascii="Arial" w:hAnsi="Arial" w:cs="Arial"/>
          <w:sz w:val="24"/>
          <w:szCs w:val="24"/>
        </w:rPr>
      </w:pPr>
      <w:r>
        <w:rPr>
          <w:rFonts w:ascii="Arial" w:hAnsi="Arial" w:cs="Arial"/>
          <w:sz w:val="24"/>
          <w:szCs w:val="24"/>
        </w:rPr>
        <w:t xml:space="preserve">, </w:t>
      </w:r>
      <w:r w:rsidR="00C06FFC">
        <w:rPr>
          <w:noProof/>
        </w:rPr>
        <w:drawing>
          <wp:inline distT="0" distB="0" distL="0" distR="0">
            <wp:extent cx="3790950" cy="2967957"/>
            <wp:effectExtent l="0" t="0" r="0" b="4445"/>
            <wp:docPr id="1" name="Picture 1" descr="www.pdagroup.net/wp-content/uploads/2017/08/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pdagroup.net/wp-content/uploads/2017/08/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2548" cy="2969208"/>
                    </a:xfrm>
                    <a:prstGeom prst="rect">
                      <a:avLst/>
                    </a:prstGeom>
                    <a:noFill/>
                    <a:ln>
                      <a:noFill/>
                    </a:ln>
                  </pic:spPr>
                </pic:pic>
              </a:graphicData>
            </a:graphic>
          </wp:inline>
        </w:drawing>
      </w:r>
    </w:p>
    <w:p w:rsidR="00E05B37" w:rsidRDefault="00E05B37" w:rsidP="00C06FFC">
      <w:pPr>
        <w:rPr>
          <w:rFonts w:ascii="Arial" w:hAnsi="Arial" w:cs="Arial"/>
          <w:sz w:val="24"/>
          <w:szCs w:val="24"/>
        </w:rPr>
      </w:pPr>
      <w:r>
        <w:rPr>
          <w:rFonts w:ascii="Arial" w:hAnsi="Arial" w:cs="Arial"/>
          <w:sz w:val="24"/>
          <w:szCs w:val="24"/>
        </w:rPr>
        <w:t>In conclusion, I have enjoyed learning more about the open and distributed learning environments and all they have to offer.  I understand that in the right educational context, either would be a great option for both teaching and learning however, for my purposes, and in my educational context, I believe the blended learning model best suits my needs.</w:t>
      </w:r>
    </w:p>
    <w:p w:rsidR="00E05B37" w:rsidRDefault="00E05B37" w:rsidP="00C06FFC">
      <w:pPr>
        <w:rPr>
          <w:rFonts w:ascii="Arial" w:hAnsi="Arial" w:cs="Arial"/>
          <w:sz w:val="24"/>
          <w:szCs w:val="24"/>
        </w:rPr>
      </w:pPr>
    </w:p>
    <w:p w:rsidR="00C06FFC" w:rsidRPr="00A81F48" w:rsidRDefault="00C06FFC" w:rsidP="00C06FFC">
      <w:pPr>
        <w:rPr>
          <w:rFonts w:ascii="Arial" w:hAnsi="Arial" w:cs="Arial"/>
          <w:sz w:val="24"/>
          <w:szCs w:val="24"/>
        </w:rPr>
      </w:pPr>
      <w:r w:rsidRPr="00A81F48">
        <w:rPr>
          <w:rFonts w:ascii="Arial" w:hAnsi="Arial" w:cs="Arial"/>
          <w:sz w:val="24"/>
          <w:szCs w:val="24"/>
        </w:rPr>
        <w:t xml:space="preserve">References : </w:t>
      </w:r>
    </w:p>
    <w:p w:rsidR="00A81F48" w:rsidRPr="00A81F48" w:rsidRDefault="00A81F48" w:rsidP="00C06FFC">
      <w:pPr>
        <w:rPr>
          <w:rFonts w:ascii="Arial" w:hAnsi="Arial" w:cs="Arial"/>
          <w:sz w:val="24"/>
          <w:szCs w:val="24"/>
          <w:shd w:val="clear" w:color="auto" w:fill="F5F5F5"/>
        </w:rPr>
      </w:pPr>
      <w:r>
        <w:rPr>
          <w:rFonts w:ascii="Arial" w:hAnsi="Arial" w:cs="Arial"/>
          <w:sz w:val="24"/>
          <w:szCs w:val="24"/>
          <w:shd w:val="clear" w:color="auto" w:fill="F5F5F5"/>
        </w:rPr>
        <w:t xml:space="preserve">-  </w:t>
      </w:r>
      <w:r w:rsidR="00875F5D" w:rsidRPr="00A81F48">
        <w:rPr>
          <w:rFonts w:ascii="Arial" w:hAnsi="Arial" w:cs="Arial"/>
          <w:sz w:val="24"/>
          <w:szCs w:val="24"/>
          <w:shd w:val="clear" w:color="auto" w:fill="F5F5F5"/>
        </w:rPr>
        <w:t>Claire Howell Major. (2015). Teaching Online - A Guide to Theory, Rese</w:t>
      </w:r>
      <w:r w:rsidRPr="00A81F48">
        <w:rPr>
          <w:rFonts w:ascii="Arial" w:hAnsi="Arial" w:cs="Arial"/>
          <w:sz w:val="24"/>
          <w:szCs w:val="24"/>
          <w:shd w:val="clear" w:color="auto" w:fill="F5F5F5"/>
        </w:rPr>
        <w:t xml:space="preserve">arch, and Practice. Retrieved </w:t>
      </w:r>
      <w:r w:rsidR="00875F5D" w:rsidRPr="00A81F48">
        <w:rPr>
          <w:rFonts w:ascii="Arial" w:hAnsi="Arial" w:cs="Arial"/>
          <w:sz w:val="24"/>
          <w:szCs w:val="24"/>
          <w:shd w:val="clear" w:color="auto" w:fill="F5F5F5"/>
        </w:rPr>
        <w:t>from</w:t>
      </w:r>
      <w:r w:rsidRPr="00A81F48">
        <w:rPr>
          <w:rFonts w:ascii="Arial" w:hAnsi="Arial" w:cs="Arial"/>
          <w:sz w:val="24"/>
          <w:szCs w:val="24"/>
          <w:shd w:val="clear" w:color="auto" w:fill="F5F5F5"/>
        </w:rPr>
        <w:t xml:space="preserve">  </w:t>
      </w:r>
      <w:r w:rsidR="00875F5D" w:rsidRPr="00A81F48">
        <w:rPr>
          <w:rFonts w:ascii="Arial" w:hAnsi="Arial" w:cs="Arial"/>
          <w:sz w:val="24"/>
          <w:szCs w:val="24"/>
          <w:shd w:val="clear" w:color="auto" w:fill="F5F5F5"/>
        </w:rPr>
        <w:t> </w:t>
      </w:r>
    </w:p>
    <w:p w:rsidR="00875F5D" w:rsidRPr="00A81F48" w:rsidRDefault="00875F5D" w:rsidP="00C06FFC">
      <w:pPr>
        <w:rPr>
          <w:rFonts w:ascii="Arial" w:hAnsi="Arial" w:cs="Arial"/>
          <w:sz w:val="24"/>
          <w:szCs w:val="24"/>
          <w:shd w:val="clear" w:color="auto" w:fill="F5F5F5"/>
        </w:rPr>
      </w:pPr>
      <w:hyperlink r:id="rId9" w:tgtFrame="_blank" w:history="1">
        <w:r w:rsidRPr="00A81F48">
          <w:rPr>
            <w:rStyle w:val="Hyperlink"/>
            <w:rFonts w:ascii="Arial" w:hAnsi="Arial" w:cs="Arial"/>
            <w:color w:val="auto"/>
            <w:sz w:val="24"/>
            <w:szCs w:val="24"/>
            <w:shd w:val="clear" w:color="auto" w:fill="F5F5F5"/>
          </w:rPr>
          <w:t>http://ebookcentral.proquest.com/lib/uvic/detail.action?docID=3318874</w:t>
        </w:r>
      </w:hyperlink>
      <w:r w:rsidRPr="00A81F48">
        <w:rPr>
          <w:rFonts w:ascii="Arial" w:hAnsi="Arial" w:cs="Arial"/>
          <w:sz w:val="24"/>
          <w:szCs w:val="24"/>
          <w:shd w:val="clear" w:color="auto" w:fill="F5F5F5"/>
        </w:rPr>
        <w:t> (pp. 88-105) </w:t>
      </w:r>
    </w:p>
    <w:p w:rsidR="00C06FFC" w:rsidRPr="00A81F48" w:rsidRDefault="00A81F48" w:rsidP="00C06FFC">
      <w:pPr>
        <w:rPr>
          <w:rFonts w:ascii="Arial" w:hAnsi="Arial" w:cs="Arial"/>
          <w:sz w:val="24"/>
          <w:szCs w:val="24"/>
        </w:rPr>
      </w:pPr>
      <w:r>
        <w:rPr>
          <w:rFonts w:ascii="Arial" w:hAnsi="Arial" w:cs="Arial"/>
          <w:sz w:val="24"/>
          <w:szCs w:val="24"/>
        </w:rPr>
        <w:t xml:space="preserve">- </w:t>
      </w:r>
      <w:r w:rsidR="00C06FFC" w:rsidRPr="009E2C9A">
        <w:rPr>
          <w:rFonts w:ascii="Arial" w:hAnsi="Arial" w:cs="Arial"/>
          <w:sz w:val="24"/>
          <w:szCs w:val="24"/>
        </w:rPr>
        <w:t xml:space="preserve">Morris, S. M., &amp; </w:t>
      </w:r>
      <w:proofErr w:type="spellStart"/>
      <w:r w:rsidR="00C06FFC" w:rsidRPr="009E2C9A">
        <w:rPr>
          <w:rFonts w:ascii="Arial" w:hAnsi="Arial" w:cs="Arial"/>
          <w:sz w:val="24"/>
          <w:szCs w:val="24"/>
        </w:rPr>
        <w:t>Stommel</w:t>
      </w:r>
      <w:proofErr w:type="spellEnd"/>
      <w:r w:rsidR="00C06FFC" w:rsidRPr="009E2C9A">
        <w:rPr>
          <w:rFonts w:ascii="Arial" w:hAnsi="Arial" w:cs="Arial"/>
          <w:sz w:val="24"/>
          <w:szCs w:val="24"/>
        </w:rPr>
        <w:t xml:space="preserve">, J. (2018). An urgency of teachers: The work of critical digital </w:t>
      </w:r>
      <w:r w:rsidR="00C06FFC" w:rsidRPr="00A81F48">
        <w:rPr>
          <w:rFonts w:ascii="Arial" w:hAnsi="Arial" w:cs="Arial"/>
          <w:sz w:val="24"/>
          <w:szCs w:val="24"/>
        </w:rPr>
        <w:t xml:space="preserve">pedagogy. Hybrid Pedagogy.  </w:t>
      </w:r>
    </w:p>
    <w:p w:rsidR="0042098D" w:rsidRPr="00A81F48" w:rsidRDefault="00A81F48" w:rsidP="00C06FFC">
      <w:pPr>
        <w:rPr>
          <w:rFonts w:ascii="Arial" w:hAnsi="Arial" w:cs="Arial"/>
          <w:sz w:val="24"/>
          <w:szCs w:val="24"/>
        </w:rPr>
      </w:pPr>
      <w:r>
        <w:rPr>
          <w:rFonts w:ascii="Arial" w:hAnsi="Arial" w:cs="Arial"/>
          <w:sz w:val="24"/>
          <w:szCs w:val="24"/>
        </w:rPr>
        <w:t xml:space="preserve">- </w:t>
      </w:r>
      <w:hyperlink r:id="rId10" w:tooltip="Anders Norberg" w:history="1">
        <w:proofErr w:type="spellStart"/>
        <w:r w:rsidR="0042098D" w:rsidRPr="00A81F48">
          <w:rPr>
            <w:rStyle w:val="Hyperlink"/>
            <w:rFonts w:ascii="Arial" w:hAnsi="Arial" w:cs="Arial"/>
            <w:color w:val="auto"/>
            <w:sz w:val="24"/>
            <w:szCs w:val="24"/>
            <w:shd w:val="clear" w:color="auto" w:fill="FFFFFF"/>
          </w:rPr>
          <w:t>Norberg</w:t>
        </w:r>
        <w:proofErr w:type="spellEnd"/>
        <w:r w:rsidR="0042098D" w:rsidRPr="00A81F48">
          <w:rPr>
            <w:rStyle w:val="Hyperlink"/>
            <w:rFonts w:ascii="Arial" w:hAnsi="Arial" w:cs="Arial"/>
            <w:color w:val="auto"/>
            <w:sz w:val="24"/>
            <w:szCs w:val="24"/>
            <w:shd w:val="clear" w:color="auto" w:fill="FFFFFF"/>
          </w:rPr>
          <w:t>, A.</w:t>
        </w:r>
      </w:hyperlink>
      <w:r w:rsidR="0042098D" w:rsidRPr="00A81F48">
        <w:rPr>
          <w:rFonts w:ascii="Arial" w:hAnsi="Arial" w:cs="Arial"/>
          <w:sz w:val="24"/>
          <w:szCs w:val="24"/>
          <w:shd w:val="clear" w:color="auto" w:fill="FFFFFF"/>
        </w:rPr>
        <w:t>, </w:t>
      </w:r>
      <w:proofErr w:type="spellStart"/>
      <w:r w:rsidR="0042098D" w:rsidRPr="00A81F48">
        <w:rPr>
          <w:rFonts w:ascii="Arial" w:hAnsi="Arial" w:cs="Arial"/>
          <w:sz w:val="24"/>
          <w:szCs w:val="24"/>
        </w:rPr>
        <w:fldChar w:fldCharType="begin"/>
      </w:r>
      <w:r w:rsidR="0042098D" w:rsidRPr="00A81F48">
        <w:rPr>
          <w:rFonts w:ascii="Arial" w:hAnsi="Arial" w:cs="Arial"/>
          <w:sz w:val="24"/>
          <w:szCs w:val="24"/>
        </w:rPr>
        <w:instrText xml:space="preserve"> HYPERLINK "https://www-emerald-com.ezproxy.library.uvic.ca/insight/search?q=Charles%20D.%20Dziuban" \o "Charles D. Dziuban" </w:instrText>
      </w:r>
      <w:r w:rsidR="0042098D" w:rsidRPr="00A81F48">
        <w:rPr>
          <w:rFonts w:ascii="Arial" w:hAnsi="Arial" w:cs="Arial"/>
          <w:sz w:val="24"/>
          <w:szCs w:val="24"/>
        </w:rPr>
        <w:fldChar w:fldCharType="separate"/>
      </w:r>
      <w:r w:rsidR="0042098D" w:rsidRPr="00A81F48">
        <w:rPr>
          <w:rStyle w:val="Hyperlink"/>
          <w:rFonts w:ascii="Arial" w:hAnsi="Arial" w:cs="Arial"/>
          <w:color w:val="auto"/>
          <w:sz w:val="24"/>
          <w:szCs w:val="24"/>
          <w:shd w:val="clear" w:color="auto" w:fill="FFFFFF"/>
        </w:rPr>
        <w:t>Dziuban</w:t>
      </w:r>
      <w:proofErr w:type="spellEnd"/>
      <w:r w:rsidR="0042098D" w:rsidRPr="00A81F48">
        <w:rPr>
          <w:rStyle w:val="Hyperlink"/>
          <w:rFonts w:ascii="Arial" w:hAnsi="Arial" w:cs="Arial"/>
          <w:color w:val="auto"/>
          <w:sz w:val="24"/>
          <w:szCs w:val="24"/>
          <w:shd w:val="clear" w:color="auto" w:fill="FFFFFF"/>
        </w:rPr>
        <w:t>, C.D.</w:t>
      </w:r>
      <w:r w:rsidR="0042098D" w:rsidRPr="00A81F48">
        <w:rPr>
          <w:rFonts w:ascii="Arial" w:hAnsi="Arial" w:cs="Arial"/>
          <w:sz w:val="24"/>
          <w:szCs w:val="24"/>
        </w:rPr>
        <w:fldChar w:fldCharType="end"/>
      </w:r>
      <w:r w:rsidR="0042098D" w:rsidRPr="00A81F48">
        <w:rPr>
          <w:rFonts w:ascii="Arial" w:hAnsi="Arial" w:cs="Arial"/>
          <w:sz w:val="24"/>
          <w:szCs w:val="24"/>
          <w:shd w:val="clear" w:color="auto" w:fill="FFFFFF"/>
        </w:rPr>
        <w:t> and </w:t>
      </w:r>
      <w:proofErr w:type="spellStart"/>
      <w:r w:rsidR="0042098D" w:rsidRPr="00A81F48">
        <w:rPr>
          <w:rFonts w:ascii="Arial" w:hAnsi="Arial" w:cs="Arial"/>
          <w:sz w:val="24"/>
          <w:szCs w:val="24"/>
        </w:rPr>
        <w:fldChar w:fldCharType="begin"/>
      </w:r>
      <w:r w:rsidR="0042098D" w:rsidRPr="00A81F48">
        <w:rPr>
          <w:rFonts w:ascii="Arial" w:hAnsi="Arial" w:cs="Arial"/>
          <w:sz w:val="24"/>
          <w:szCs w:val="24"/>
        </w:rPr>
        <w:instrText xml:space="preserve"> HYPERLINK "https://www-emerald-com.ezproxy.library.uvic.ca/insight/search?q=Patsy%20D.%20Moskal" \o "Patsy D. Moskal" </w:instrText>
      </w:r>
      <w:r w:rsidR="0042098D" w:rsidRPr="00A81F48">
        <w:rPr>
          <w:rFonts w:ascii="Arial" w:hAnsi="Arial" w:cs="Arial"/>
          <w:sz w:val="24"/>
          <w:szCs w:val="24"/>
        </w:rPr>
        <w:fldChar w:fldCharType="separate"/>
      </w:r>
      <w:r w:rsidR="0042098D" w:rsidRPr="00A81F48">
        <w:rPr>
          <w:rStyle w:val="Hyperlink"/>
          <w:rFonts w:ascii="Arial" w:hAnsi="Arial" w:cs="Arial"/>
          <w:color w:val="auto"/>
          <w:sz w:val="24"/>
          <w:szCs w:val="24"/>
          <w:shd w:val="clear" w:color="auto" w:fill="FFFFFF"/>
        </w:rPr>
        <w:t>Moskal</w:t>
      </w:r>
      <w:proofErr w:type="spellEnd"/>
      <w:r w:rsidR="0042098D" w:rsidRPr="00A81F48">
        <w:rPr>
          <w:rStyle w:val="Hyperlink"/>
          <w:rFonts w:ascii="Arial" w:hAnsi="Arial" w:cs="Arial"/>
          <w:color w:val="auto"/>
          <w:sz w:val="24"/>
          <w:szCs w:val="24"/>
          <w:shd w:val="clear" w:color="auto" w:fill="FFFFFF"/>
        </w:rPr>
        <w:t>, P.D.</w:t>
      </w:r>
      <w:r w:rsidR="0042098D" w:rsidRPr="00A81F48">
        <w:rPr>
          <w:rFonts w:ascii="Arial" w:hAnsi="Arial" w:cs="Arial"/>
          <w:sz w:val="24"/>
          <w:szCs w:val="24"/>
        </w:rPr>
        <w:fldChar w:fldCharType="end"/>
      </w:r>
      <w:r w:rsidR="0042098D" w:rsidRPr="00A81F48">
        <w:rPr>
          <w:rFonts w:ascii="Arial" w:hAnsi="Arial" w:cs="Arial"/>
          <w:sz w:val="24"/>
          <w:szCs w:val="24"/>
          <w:shd w:val="clear" w:color="auto" w:fill="FFFFFF"/>
        </w:rPr>
        <w:t> (2011), "A time</w:t>
      </w:r>
      <w:r w:rsidR="0042098D" w:rsidRPr="00A81F48">
        <w:rPr>
          <w:rFonts w:ascii="Cambria Math" w:hAnsi="Cambria Math" w:cs="Cambria Math"/>
          <w:sz w:val="24"/>
          <w:szCs w:val="24"/>
          <w:shd w:val="clear" w:color="auto" w:fill="FFFFFF"/>
        </w:rPr>
        <w:t>‐</w:t>
      </w:r>
      <w:r w:rsidR="0042098D" w:rsidRPr="00A81F48">
        <w:rPr>
          <w:rFonts w:ascii="Arial" w:hAnsi="Arial" w:cs="Arial"/>
          <w:sz w:val="24"/>
          <w:szCs w:val="24"/>
          <w:shd w:val="clear" w:color="auto" w:fill="FFFFFF"/>
        </w:rPr>
        <w:t>based blended learning model", </w:t>
      </w:r>
      <w:hyperlink r:id="rId11" w:history="1">
        <w:r w:rsidR="0042098D" w:rsidRPr="00A81F48">
          <w:rPr>
            <w:rStyle w:val="Hyperlink"/>
            <w:rFonts w:ascii="Arial" w:hAnsi="Arial" w:cs="Arial"/>
            <w:i/>
            <w:iCs/>
            <w:color w:val="auto"/>
            <w:sz w:val="24"/>
            <w:szCs w:val="24"/>
          </w:rPr>
          <w:t>On the Horizon</w:t>
        </w:r>
      </w:hyperlink>
      <w:r w:rsidR="0042098D" w:rsidRPr="00A81F48">
        <w:rPr>
          <w:rFonts w:ascii="Arial" w:hAnsi="Arial" w:cs="Arial"/>
          <w:sz w:val="24"/>
          <w:szCs w:val="24"/>
          <w:shd w:val="clear" w:color="auto" w:fill="FFFFFF"/>
        </w:rPr>
        <w:t>, Vol. 19 No. 3, pp. 207-216. </w:t>
      </w:r>
    </w:p>
    <w:p w:rsidR="00C06FFC" w:rsidRPr="00A81F48" w:rsidRDefault="00A81F48" w:rsidP="00C06FFC">
      <w:pPr>
        <w:rPr>
          <w:rFonts w:ascii="Arial" w:hAnsi="Arial" w:cs="Arial"/>
          <w:sz w:val="24"/>
          <w:szCs w:val="24"/>
        </w:rPr>
      </w:pPr>
      <w:r>
        <w:rPr>
          <w:rFonts w:ascii="Arial" w:hAnsi="Arial" w:cs="Arial"/>
          <w:sz w:val="24"/>
          <w:szCs w:val="24"/>
        </w:rPr>
        <w:t xml:space="preserve">- </w:t>
      </w:r>
      <w:r w:rsidR="00C06FFC" w:rsidRPr="00A81F48">
        <w:rPr>
          <w:rFonts w:ascii="Arial" w:hAnsi="Arial" w:cs="Arial"/>
          <w:sz w:val="24"/>
          <w:szCs w:val="24"/>
        </w:rPr>
        <w:t xml:space="preserve">Vaughan, N. D., Garrison, D. R., &amp; Cleveland-Innes, M. (2013). Teaching in blended learning environments: Creating and sustaining communities of inquiry. AU Press. [Chapter 1] </w:t>
      </w:r>
    </w:p>
    <w:p w:rsidR="00C06FFC" w:rsidRPr="00A81F48" w:rsidRDefault="00A81F48" w:rsidP="00C06FFC">
      <w:pPr>
        <w:rPr>
          <w:rFonts w:ascii="Arial" w:hAnsi="Arial" w:cs="Arial"/>
          <w:sz w:val="24"/>
          <w:szCs w:val="24"/>
        </w:rPr>
      </w:pPr>
      <w:r>
        <w:rPr>
          <w:rFonts w:ascii="Arial" w:hAnsi="Arial" w:cs="Arial"/>
          <w:sz w:val="24"/>
          <w:szCs w:val="24"/>
        </w:rPr>
        <w:t xml:space="preserve">- </w:t>
      </w:r>
      <w:hyperlink r:id="rId12" w:history="1">
        <w:r w:rsidR="00C06FFC" w:rsidRPr="00A81F48">
          <w:rPr>
            <w:rStyle w:val="Hyperlink"/>
            <w:rFonts w:ascii="Arial" w:hAnsi="Arial" w:cs="Arial"/>
            <w:color w:val="auto"/>
            <w:sz w:val="24"/>
            <w:szCs w:val="24"/>
          </w:rPr>
          <w:t>https://w</w:t>
        </w:r>
        <w:bookmarkStart w:id="0" w:name="_GoBack"/>
        <w:bookmarkEnd w:id="0"/>
        <w:r w:rsidR="00C06FFC" w:rsidRPr="00A81F48">
          <w:rPr>
            <w:rStyle w:val="Hyperlink"/>
            <w:rFonts w:ascii="Arial" w:hAnsi="Arial" w:cs="Arial"/>
            <w:color w:val="auto"/>
            <w:sz w:val="24"/>
            <w:szCs w:val="24"/>
          </w:rPr>
          <w:t>ww.pdagroup.net/en/spotlight/7-ways-blended-learning-will-inspire-you</w:t>
        </w:r>
      </w:hyperlink>
    </w:p>
    <w:sectPr w:rsidR="00C06FFC" w:rsidRPr="00A81F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4A4CFE2-4CD3-40D2-934B-9456F2CEF984}"/>
    <w:embedItalic r:id="rId2" w:fontKey="{7ABA11A8-7257-4A62-8109-A294CB45F52C}"/>
  </w:font>
  <w:font w:name="Cambria">
    <w:panose1 w:val="02040503050406030204"/>
    <w:charset w:val="00"/>
    <w:family w:val="roman"/>
    <w:pitch w:val="variable"/>
    <w:sig w:usb0="E00002FF" w:usb1="400004FF" w:usb2="00000000" w:usb3="00000000" w:csb0="0000019F" w:csb1="00000000"/>
    <w:embedRegular r:id="rId3" w:fontKey="{B48D2ED9-833F-44B7-9850-E943FBCD5721}"/>
  </w:font>
  <w:font w:name="Segoe UI">
    <w:panose1 w:val="020B0502040204020203"/>
    <w:charset w:val="00"/>
    <w:family w:val="swiss"/>
    <w:pitch w:val="variable"/>
    <w:sig w:usb0="E4002EFF" w:usb1="C000E47F" w:usb2="00000009" w:usb3="00000000" w:csb0="000001FF" w:csb1="00000000"/>
    <w:embedRegular r:id="rId4" w:fontKey="{3E0F50F3-2415-4188-8637-B6CF1742C993}"/>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5" w:fontKey="{DC5DCFD3-6DC7-4435-92A3-78476C34DB6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8124A"/>
    <w:multiLevelType w:val="multilevel"/>
    <w:tmpl w:val="A184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E8F"/>
    <w:rsid w:val="00040DE5"/>
    <w:rsid w:val="00172D17"/>
    <w:rsid w:val="00327F10"/>
    <w:rsid w:val="003A3253"/>
    <w:rsid w:val="0042098D"/>
    <w:rsid w:val="00487E8F"/>
    <w:rsid w:val="00780F4E"/>
    <w:rsid w:val="00875F5D"/>
    <w:rsid w:val="00937512"/>
    <w:rsid w:val="0094442C"/>
    <w:rsid w:val="00A81F48"/>
    <w:rsid w:val="00A97DAA"/>
    <w:rsid w:val="00C06FFC"/>
    <w:rsid w:val="00C469CD"/>
    <w:rsid w:val="00E05B37"/>
    <w:rsid w:val="00EB0ECB"/>
    <w:rsid w:val="00F53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60289"/>
  <w15:chartTrackingRefBased/>
  <w15:docId w15:val="{3B5FCD81-E23D-4F53-B4DE-60282C04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7E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87E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7E8F"/>
    <w:rPr>
      <w:color w:val="0000FF"/>
      <w:u w:val="single"/>
    </w:rPr>
  </w:style>
  <w:style w:type="character" w:customStyle="1" w:styleId="Heading2Char">
    <w:name w:val="Heading 2 Char"/>
    <w:basedOn w:val="DefaultParagraphFont"/>
    <w:link w:val="Heading2"/>
    <w:uiPriority w:val="9"/>
    <w:rsid w:val="00487E8F"/>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487E8F"/>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487E8F"/>
    <w:rPr>
      <w:i/>
      <w:iCs/>
    </w:rPr>
  </w:style>
  <w:style w:type="paragraph" w:styleId="BalloonText">
    <w:name w:val="Balloon Text"/>
    <w:basedOn w:val="Normal"/>
    <w:link w:val="BalloonTextChar"/>
    <w:uiPriority w:val="99"/>
    <w:semiHidden/>
    <w:unhideWhenUsed/>
    <w:rsid w:val="00944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42C"/>
    <w:rPr>
      <w:rFonts w:ascii="Segoe UI" w:hAnsi="Segoe UI" w:cs="Segoe UI"/>
      <w:sz w:val="18"/>
      <w:szCs w:val="18"/>
    </w:rPr>
  </w:style>
  <w:style w:type="character" w:customStyle="1" w:styleId="subfielddata">
    <w:name w:val="subfielddata"/>
    <w:basedOn w:val="DefaultParagraphFont"/>
    <w:rsid w:val="00172D17"/>
  </w:style>
  <w:style w:type="character" w:customStyle="1" w:styleId="fieldlabelspan">
    <w:name w:val="fieldlabelspan"/>
    <w:basedOn w:val="DefaultParagraphFont"/>
    <w:rsid w:val="00172D17"/>
  </w:style>
  <w:style w:type="paragraph" w:styleId="ListParagraph">
    <w:name w:val="List Paragraph"/>
    <w:basedOn w:val="Normal"/>
    <w:uiPriority w:val="34"/>
    <w:qFormat/>
    <w:rsid w:val="00A81F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606573">
      <w:bodyDiv w:val="1"/>
      <w:marLeft w:val="0"/>
      <w:marRight w:val="0"/>
      <w:marTop w:val="0"/>
      <w:marBottom w:val="0"/>
      <w:divBdr>
        <w:top w:val="none" w:sz="0" w:space="0" w:color="auto"/>
        <w:left w:val="none" w:sz="0" w:space="0" w:color="auto"/>
        <w:bottom w:val="none" w:sz="0" w:space="0" w:color="auto"/>
        <w:right w:val="none" w:sz="0" w:space="0" w:color="auto"/>
      </w:divBdr>
    </w:div>
    <w:div w:id="2051761640">
      <w:bodyDiv w:val="1"/>
      <w:marLeft w:val="0"/>
      <w:marRight w:val="0"/>
      <w:marTop w:val="0"/>
      <w:marBottom w:val="0"/>
      <w:divBdr>
        <w:top w:val="none" w:sz="0" w:space="0" w:color="auto"/>
        <w:left w:val="none" w:sz="0" w:space="0" w:color="auto"/>
        <w:bottom w:val="none" w:sz="0" w:space="0" w:color="auto"/>
        <w:right w:val="none" w:sz="0" w:space="0" w:color="auto"/>
      </w:divBdr>
    </w:div>
    <w:div w:id="209986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pdagroup.net/" TargetMode="External"/><Relationship Id="rId12" Type="http://schemas.openxmlformats.org/officeDocument/2006/relationships/hyperlink" Target="https://www.pdagroup.net/en/spotlight/7-ways-blended-learning-will-inspire-yo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bergeron.opened.ca/wp-content/uploads/sites/1617/2020/07/Topic-1-response.docx" TargetMode="External"/><Relationship Id="rId11" Type="http://schemas.openxmlformats.org/officeDocument/2006/relationships/hyperlink" Target="https://www-emerald-com.ezproxy.library.uvic.ca/insight/publication/issn/1074-8121" TargetMode="External"/><Relationship Id="rId5" Type="http://schemas.openxmlformats.org/officeDocument/2006/relationships/webSettings" Target="webSettings.xml"/><Relationship Id="rId10" Type="http://schemas.openxmlformats.org/officeDocument/2006/relationships/hyperlink" Target="https://www-emerald-com.ezproxy.library.uvic.ca/insight/search?q=Anders%20Norberg" TargetMode="External"/><Relationship Id="rId4" Type="http://schemas.openxmlformats.org/officeDocument/2006/relationships/settings" Target="settings.xml"/><Relationship Id="rId9" Type="http://schemas.openxmlformats.org/officeDocument/2006/relationships/hyperlink" Target="http://ebookcentral.proquest.com/lib/uvic/detail.action?docID=331887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Bergeron, Todd</dc:creator>
  <cp:keywords/>
  <dc:description/>
  <cp:lastModifiedBy>Bergeron, Todd</cp:lastModifiedBy>
  <cp:revision>3</cp:revision>
  <cp:lastPrinted>2020-07-29T19:20:00Z</cp:lastPrinted>
  <dcterms:created xsi:type="dcterms:W3CDTF">2020-07-29T19:39:00Z</dcterms:created>
  <dcterms:modified xsi:type="dcterms:W3CDTF">2020-07-29T20:33:00Z</dcterms:modified>
</cp:coreProperties>
</file>